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D" w:rsidRPr="0042428D" w:rsidRDefault="0042428D" w:rsidP="0042428D">
      <w:pPr>
        <w:pStyle w:val="20"/>
        <w:shd w:val="clear" w:color="auto" w:fill="auto"/>
        <w:spacing w:before="0" w:after="0" w:line="276" w:lineRule="auto"/>
        <w:ind w:left="320" w:firstLine="709"/>
        <w:jc w:val="both"/>
      </w:pPr>
    </w:p>
    <w:tbl>
      <w:tblPr>
        <w:tblW w:w="472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1502"/>
        <w:gridCol w:w="3865"/>
      </w:tblGrid>
      <w:tr w:rsidR="0042428D" w:rsidRPr="0042428D" w:rsidTr="00B91240">
        <w:trPr>
          <w:trHeight w:hRule="exact" w:val="1985"/>
          <w:jc w:val="center"/>
        </w:trPr>
        <w:tc>
          <w:tcPr>
            <w:tcW w:w="3799" w:type="dxa"/>
            <w:shd w:val="clear" w:color="auto" w:fill="auto"/>
          </w:tcPr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ИНФОРМАЦИ ПОЛИТИКИН ТАТА МАССӐЛЛӐ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КОММУНИКАЦИСЕН МИНИСТЕРСТВИ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«УЛАТӐ</w:t>
            </w:r>
            <w:proofErr w:type="gramStart"/>
            <w:r w:rsidRPr="0042428D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Р</w:t>
            </w:r>
            <w:proofErr w:type="gramEnd"/>
            <w:r w:rsidRPr="0042428D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ХЫПАРӖСЕМ»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ХАÇАТ РЕДАКЦИЙӖ»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5"/>
                <w:szCs w:val="15"/>
                <w:lang w:eastAsia="en-US" w:bidi="ar-SA"/>
              </w:rPr>
            </w:pPr>
            <w:r w:rsidRPr="0042428D">
              <w:rPr>
                <w:rFonts w:ascii="Times New Roman" w:eastAsia="Calibri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377489153" behindDoc="0" locked="0" layoutInCell="1" allowOverlap="1" wp14:anchorId="46C2D8FE" wp14:editId="3C0B6D47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293370</wp:posOffset>
                      </wp:positionV>
                      <wp:extent cx="6370320" cy="0"/>
                      <wp:effectExtent l="0" t="19050" r="1143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032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23.1pt" to="488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" strokeweight="3.75pt">
                      <v:stroke linestyle="thickThin"/>
                    </v:line>
                  </w:pict>
                </mc:Fallback>
              </mc:AlternateContent>
            </w:r>
            <w:proofErr w:type="gramStart"/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ХАЙ</w:t>
            </w:r>
            <w:proofErr w:type="gramEnd"/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ТЫТӐМЛӐ УЧРЕЖДЕНИЙӖ</w:t>
            </w:r>
          </w:p>
        </w:tc>
        <w:tc>
          <w:tcPr>
            <w:tcW w:w="1593" w:type="dxa"/>
            <w:shd w:val="clear" w:color="auto" w:fill="auto"/>
          </w:tcPr>
          <w:p w:rsidR="0042428D" w:rsidRPr="0042428D" w:rsidRDefault="0042428D" w:rsidP="004242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2428D" w:rsidRPr="0042428D" w:rsidRDefault="0042428D" w:rsidP="0042428D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2428D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6EE7ADA6" wp14:editId="48FDAC2B">
                  <wp:extent cx="698500" cy="717550"/>
                  <wp:effectExtent l="0" t="0" r="6350" b="6350"/>
                  <wp:docPr id="3" name="Рисунок 3" descr="gerb_chuvas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huvas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АВТОНОМНОЕ УЧРЕЖДЕНИЕ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«РЕДАКЦИЯ ГАЗЕТЫ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«АЛАТЫРСКИЕ ВЕСТИ»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МИНИСТЕРСТВА ИНФОРМАЦИОННОЙ ПОЛИТИКИ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 МАССОВЫХ КОММУНИКАЦИЙ</w:t>
            </w:r>
          </w:p>
          <w:p w:rsidR="0042428D" w:rsidRPr="0042428D" w:rsidRDefault="0042428D" w:rsidP="0042428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2428D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</w:tc>
      </w:tr>
    </w:tbl>
    <w:p w:rsidR="0042428D" w:rsidRPr="0042428D" w:rsidRDefault="0042428D" w:rsidP="0042428D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42428D" w:rsidRPr="0042428D" w:rsidRDefault="0042428D" w:rsidP="0042428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smartTag w:uri="urn:schemas-microsoft-com:office:smarttags" w:element="metricconverter">
        <w:smartTagPr>
          <w:attr w:name="ProductID" w:val="429826, г"/>
        </w:smartTagPr>
        <w:r w:rsidRPr="0042428D">
          <w:rPr>
            <w:rFonts w:ascii="Times New Roman" w:eastAsia="Calibri" w:hAnsi="Times New Roman" w:cs="Times New Roman"/>
            <w:b/>
            <w:color w:val="auto"/>
            <w:sz w:val="16"/>
            <w:szCs w:val="16"/>
            <w:lang w:eastAsia="en-US" w:bidi="ar-SA"/>
          </w:rPr>
          <w:t>429826, г</w:t>
        </w:r>
      </w:smartTag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 xml:space="preserve">. Алатырь, ул. Ленина, 41. Тел.: (83531) 2-07-75, 2-07-76, факс: 2-07-76. </w:t>
      </w: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E-mail: print@alatr.cap.ru, print.alatr@mail.ru</w:t>
      </w:r>
    </w:p>
    <w:p w:rsidR="0042428D" w:rsidRPr="0042428D" w:rsidRDefault="0042428D" w:rsidP="0042428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ОГРН</w:t>
      </w: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1132131000099, </w:t>
      </w: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ИНН</w:t>
      </w: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/</w:t>
      </w: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КПП</w:t>
      </w:r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 2122007092/212201001,</w:t>
      </w:r>
    </w:p>
    <w:p w:rsidR="0042428D" w:rsidRPr="0042428D" w:rsidRDefault="0042428D" w:rsidP="0042428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proofErr w:type="gramStart"/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р</w:t>
      </w:r>
      <w:proofErr w:type="gramEnd"/>
      <w:r w:rsidRPr="0042428D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/с № 40601810000003000001 Отделение-НБ Чувашская Республика г. Чебоксары, БИК 049706001, л/с № 30226А00821.</w:t>
      </w:r>
    </w:p>
    <w:p w:rsidR="0042428D" w:rsidRPr="0042428D" w:rsidRDefault="0042428D" w:rsidP="0042428D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42428D" w:rsidRPr="0042428D" w:rsidRDefault="0042428D" w:rsidP="0042428D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4895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2"/>
        <w:gridCol w:w="5256"/>
      </w:tblGrid>
      <w:tr w:rsidR="0042428D" w:rsidRPr="0042428D" w:rsidTr="00B91240">
        <w:trPr>
          <w:trHeight w:hRule="exact" w:val="315"/>
          <w:jc w:val="center"/>
        </w:trPr>
        <w:tc>
          <w:tcPr>
            <w:tcW w:w="4187" w:type="dxa"/>
          </w:tcPr>
          <w:p w:rsidR="0042428D" w:rsidRPr="0042428D" w:rsidRDefault="0042428D" w:rsidP="00A3551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="00FE435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мая</w:t>
            </w:r>
            <w:r w:rsidRPr="0042428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2015 года  № </w:t>
            </w:r>
            <w:r w:rsidR="00A3551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66" w:type="dxa"/>
          </w:tcPr>
          <w:p w:rsidR="0042428D" w:rsidRPr="0042428D" w:rsidRDefault="0042428D" w:rsidP="0042428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39" w:type="dxa"/>
          </w:tcPr>
          <w:p w:rsidR="0042428D" w:rsidRPr="0042428D" w:rsidRDefault="0042428D" w:rsidP="0042428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2428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42428D" w:rsidRPr="0042428D" w:rsidRDefault="0042428D" w:rsidP="0042428D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428D" w:rsidRPr="0042428D" w:rsidRDefault="0042428D" w:rsidP="0042428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2428D">
        <w:rPr>
          <w:rFonts w:ascii="Times New Roman" w:eastAsia="Times New Roman" w:hAnsi="Times New Roman" w:cs="Times New Roman"/>
          <w:color w:val="auto"/>
          <w:lang w:bidi="ar-SA"/>
        </w:rPr>
        <w:t xml:space="preserve">ПРИКАЗ № </w:t>
      </w:r>
      <w:r w:rsidR="00A35519">
        <w:rPr>
          <w:rFonts w:ascii="Times New Roman" w:eastAsia="Times New Roman" w:hAnsi="Times New Roman" w:cs="Times New Roman"/>
          <w:color w:val="auto"/>
          <w:lang w:bidi="ar-SA"/>
        </w:rPr>
        <w:t>29</w:t>
      </w:r>
    </w:p>
    <w:p w:rsidR="0042428D" w:rsidRPr="0042428D" w:rsidRDefault="0042428D" w:rsidP="0042428D">
      <w:pPr>
        <w:pStyle w:val="20"/>
        <w:spacing w:before="0" w:after="0" w:line="276" w:lineRule="auto"/>
        <w:ind w:left="320"/>
        <w:jc w:val="center"/>
      </w:pPr>
      <w:r>
        <w:t xml:space="preserve">Об утверждении Положения о Комиссии по противодействию коррупции </w:t>
      </w:r>
      <w:r>
        <w:br/>
        <w:t xml:space="preserve">в АУ «Редакция </w:t>
      </w:r>
      <w:proofErr w:type="spellStart"/>
      <w:r>
        <w:t>газеты</w:t>
      </w:r>
      <w:proofErr w:type="gramStart"/>
      <w:r>
        <w:t>«А</w:t>
      </w:r>
      <w:proofErr w:type="gramEnd"/>
      <w:r>
        <w:t>латырские</w:t>
      </w:r>
      <w:proofErr w:type="spellEnd"/>
      <w:r>
        <w:tab/>
        <w:t xml:space="preserve"> вести» </w:t>
      </w:r>
      <w:proofErr w:type="spellStart"/>
      <w:r>
        <w:t>Мининформполитики</w:t>
      </w:r>
      <w:proofErr w:type="spellEnd"/>
      <w:r>
        <w:t xml:space="preserve"> Чувашии</w:t>
      </w:r>
    </w:p>
    <w:p w:rsidR="007350A9" w:rsidRPr="0042428D" w:rsidRDefault="007350A9" w:rsidP="0042428D">
      <w:pPr>
        <w:pStyle w:val="50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7350A9" w:rsidRPr="0042428D" w:rsidRDefault="001C4361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  <w:r w:rsidRPr="0042428D">
        <w:t xml:space="preserve">В целях реализации пункта 8 Национального плана противодействия коррупции на 2014-2015 годы, утвержденного Указом Президента Российской Федерации от 11 апреля 2014 г. № 226 «О Национальном плане противодействия коррупции на 2014-2015 годы» </w:t>
      </w:r>
      <w:r w:rsidRPr="0042428D">
        <w:rPr>
          <w:rStyle w:val="23pt"/>
        </w:rPr>
        <w:t>приказываю:</w:t>
      </w:r>
    </w:p>
    <w:p w:rsidR="007350A9" w:rsidRDefault="001C4361" w:rsidP="0042428D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6" w:lineRule="auto"/>
        <w:ind w:firstLine="560"/>
        <w:jc w:val="both"/>
      </w:pPr>
      <w:r w:rsidRPr="0042428D">
        <w:t>Утвердить прилагаемое Положение о Комиссии по противодействию коррупции в автономном учреждении Чувашской Республики «</w:t>
      </w:r>
      <w:r w:rsidRPr="0042428D">
        <w:rPr>
          <w:rStyle w:val="21"/>
          <w:u w:val="none"/>
        </w:rPr>
        <w:t>Редакция газеты «Алатырские вести</w:t>
      </w:r>
      <w:r w:rsidRPr="0042428D">
        <w:t>» Министерства информационной политики и массовых коммуникаций Чувашской Республики.</w:t>
      </w:r>
    </w:p>
    <w:p w:rsidR="0042428D" w:rsidRPr="0042428D" w:rsidRDefault="0042428D" w:rsidP="0042428D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6" w:lineRule="auto"/>
        <w:ind w:firstLine="560"/>
        <w:jc w:val="both"/>
      </w:pPr>
      <w:proofErr w:type="gramStart"/>
      <w:r w:rsidRPr="0042428D">
        <w:t>Контроль за</w:t>
      </w:r>
      <w:proofErr w:type="gramEnd"/>
      <w:r w:rsidRPr="0042428D">
        <w:t xml:space="preserve"> исполнением настоящего приказа оставляю за собой.</w:t>
      </w:r>
    </w:p>
    <w:p w:rsidR="007350A9" w:rsidRPr="0042428D" w:rsidRDefault="007350A9" w:rsidP="0042428D">
      <w:pPr>
        <w:pStyle w:val="20"/>
        <w:shd w:val="clear" w:color="auto" w:fill="auto"/>
        <w:tabs>
          <w:tab w:val="left" w:pos="905"/>
        </w:tabs>
        <w:spacing w:before="0" w:after="0" w:line="276" w:lineRule="auto"/>
        <w:ind w:left="709"/>
        <w:jc w:val="both"/>
      </w:pPr>
    </w:p>
    <w:p w:rsidR="0042428D" w:rsidRDefault="0042428D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</w:p>
    <w:p w:rsidR="0042428D" w:rsidRDefault="0042428D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</w:p>
    <w:p w:rsidR="0042428D" w:rsidRDefault="0042428D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</w:p>
    <w:p w:rsidR="0042428D" w:rsidRDefault="001C4361" w:rsidP="0042428D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Exact"/>
        </w:rPr>
      </w:pPr>
      <w:proofErr w:type="spellStart"/>
      <w:r w:rsidRPr="0042428D">
        <w:t>И.о</w:t>
      </w:r>
      <w:proofErr w:type="spellEnd"/>
      <w:r w:rsidRPr="0042428D">
        <w:t xml:space="preserve"> главного редактора</w:t>
      </w:r>
      <w:r w:rsidR="0042428D">
        <w:t xml:space="preserve">                                                                                 </w:t>
      </w:r>
      <w:r w:rsidR="0042428D" w:rsidRPr="0042428D">
        <w:rPr>
          <w:rStyle w:val="2Exact"/>
        </w:rPr>
        <w:t xml:space="preserve"> </w:t>
      </w:r>
      <w:r w:rsidR="0042428D">
        <w:rPr>
          <w:rStyle w:val="2Exact"/>
        </w:rPr>
        <w:t>Т.Л. Кривова.</w:t>
      </w:r>
      <w:r w:rsidR="0042428D">
        <w:rPr>
          <w:rStyle w:val="2Exact"/>
        </w:rPr>
        <w:br/>
      </w:r>
    </w:p>
    <w:p w:rsidR="0042428D" w:rsidRDefault="0042428D">
      <w:pPr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br w:type="page"/>
      </w:r>
    </w:p>
    <w:p w:rsidR="0042428D" w:rsidRDefault="0042428D" w:rsidP="0042428D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lastRenderedPageBreak/>
        <w:t xml:space="preserve">Утвержден </w:t>
      </w:r>
    </w:p>
    <w:p w:rsidR="0042428D" w:rsidRDefault="0042428D" w:rsidP="0042428D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 xml:space="preserve">приказом АУ «Редакция </w:t>
      </w:r>
    </w:p>
    <w:p w:rsidR="0042428D" w:rsidRPr="006959A9" w:rsidRDefault="0042428D" w:rsidP="0042428D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 w:rsidRPr="006959A9">
        <w:rPr>
          <w:b w:val="0"/>
          <w:sz w:val="24"/>
          <w:szCs w:val="24"/>
        </w:rPr>
        <w:t>газеты</w:t>
      </w:r>
      <w:r>
        <w:rPr>
          <w:b w:val="0"/>
          <w:sz w:val="24"/>
          <w:szCs w:val="24"/>
        </w:rPr>
        <w:t xml:space="preserve"> </w:t>
      </w:r>
      <w:r w:rsidRPr="006959A9">
        <w:rPr>
          <w:b w:val="0"/>
          <w:sz w:val="24"/>
          <w:szCs w:val="24"/>
        </w:rPr>
        <w:t xml:space="preserve">«Алатырские вести» </w:t>
      </w:r>
    </w:p>
    <w:p w:rsidR="0042428D" w:rsidRPr="006959A9" w:rsidRDefault="0042428D" w:rsidP="0042428D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proofErr w:type="spellStart"/>
      <w:r w:rsidRPr="006959A9">
        <w:rPr>
          <w:b w:val="0"/>
          <w:sz w:val="24"/>
          <w:szCs w:val="24"/>
        </w:rPr>
        <w:t>Мининформполитики</w:t>
      </w:r>
      <w:proofErr w:type="spellEnd"/>
      <w:r w:rsidRPr="006959A9">
        <w:rPr>
          <w:b w:val="0"/>
          <w:sz w:val="24"/>
          <w:szCs w:val="24"/>
        </w:rPr>
        <w:t xml:space="preserve"> Чувашии </w:t>
      </w:r>
    </w:p>
    <w:p w:rsidR="0042428D" w:rsidRPr="006959A9" w:rsidRDefault="0042428D" w:rsidP="0042428D">
      <w:pPr>
        <w:pStyle w:val="60"/>
        <w:shd w:val="clear" w:color="auto" w:fill="auto"/>
        <w:spacing w:line="360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6959A9">
        <w:rPr>
          <w:b w:val="0"/>
          <w:sz w:val="24"/>
          <w:szCs w:val="24"/>
        </w:rPr>
        <w:t xml:space="preserve">от </w:t>
      </w:r>
      <w:r w:rsidR="00FE435E">
        <w:rPr>
          <w:b w:val="0"/>
          <w:sz w:val="24"/>
          <w:szCs w:val="24"/>
        </w:rPr>
        <w:t>13</w:t>
      </w:r>
      <w:r>
        <w:rPr>
          <w:b w:val="0"/>
          <w:sz w:val="24"/>
          <w:szCs w:val="24"/>
        </w:rPr>
        <w:t xml:space="preserve"> мая 2015 г.</w:t>
      </w:r>
      <w:r w:rsidRPr="006959A9">
        <w:rPr>
          <w:b w:val="0"/>
          <w:sz w:val="24"/>
          <w:szCs w:val="24"/>
        </w:rPr>
        <w:t xml:space="preserve"> № </w:t>
      </w:r>
      <w:r w:rsidR="00A35519">
        <w:rPr>
          <w:b w:val="0"/>
          <w:sz w:val="24"/>
          <w:szCs w:val="24"/>
        </w:rPr>
        <w:t>29</w:t>
      </w:r>
      <w:bookmarkStart w:id="0" w:name="_GoBack"/>
      <w:bookmarkEnd w:id="0"/>
    </w:p>
    <w:p w:rsidR="007350A9" w:rsidRDefault="007350A9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</w:p>
    <w:p w:rsidR="00FE435E" w:rsidRPr="0042428D" w:rsidRDefault="00FE435E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</w:p>
    <w:p w:rsidR="0042428D" w:rsidRPr="0042428D" w:rsidRDefault="0042428D" w:rsidP="0042428D">
      <w:pPr>
        <w:pStyle w:val="20"/>
        <w:spacing w:before="0" w:after="0" w:line="276" w:lineRule="auto"/>
        <w:jc w:val="center"/>
        <w:rPr>
          <w:b/>
        </w:rPr>
      </w:pPr>
      <w:r w:rsidRPr="0042428D">
        <w:rPr>
          <w:b/>
        </w:rPr>
        <w:t>ПОЛОЖЕНИЕ</w:t>
      </w:r>
    </w:p>
    <w:p w:rsidR="0042428D" w:rsidRPr="0042428D" w:rsidRDefault="0042428D" w:rsidP="0042428D">
      <w:pPr>
        <w:pStyle w:val="20"/>
        <w:spacing w:before="0" w:after="0" w:line="276" w:lineRule="auto"/>
        <w:jc w:val="center"/>
        <w:rPr>
          <w:b/>
        </w:rPr>
      </w:pPr>
      <w:r w:rsidRPr="0042428D">
        <w:rPr>
          <w:b/>
        </w:rPr>
        <w:t xml:space="preserve">О Комиссии по противодействию коррупции в автономном учреждении </w:t>
      </w:r>
    </w:p>
    <w:p w:rsidR="0042428D" w:rsidRPr="0042428D" w:rsidRDefault="0042428D" w:rsidP="0042428D">
      <w:pPr>
        <w:pStyle w:val="20"/>
        <w:spacing w:before="0" w:after="0" w:line="276" w:lineRule="auto"/>
        <w:jc w:val="center"/>
        <w:rPr>
          <w:b/>
        </w:rPr>
      </w:pPr>
      <w:r w:rsidRPr="0042428D">
        <w:rPr>
          <w:b/>
        </w:rPr>
        <w:t xml:space="preserve">Чувашской Республики «Редакция газеты «Алатырские вести» </w:t>
      </w:r>
    </w:p>
    <w:p w:rsidR="0042428D" w:rsidRPr="0042428D" w:rsidRDefault="0042428D" w:rsidP="0042428D">
      <w:pPr>
        <w:pStyle w:val="20"/>
        <w:spacing w:before="0" w:after="0" w:line="276" w:lineRule="auto"/>
        <w:jc w:val="center"/>
        <w:rPr>
          <w:b/>
        </w:rPr>
      </w:pPr>
      <w:r w:rsidRPr="0042428D">
        <w:rPr>
          <w:b/>
        </w:rPr>
        <w:t xml:space="preserve">Министерства информационной политики и массовых коммуникаций </w:t>
      </w:r>
    </w:p>
    <w:p w:rsidR="0042428D" w:rsidRPr="0042428D" w:rsidRDefault="0042428D" w:rsidP="0042428D">
      <w:pPr>
        <w:pStyle w:val="20"/>
        <w:spacing w:before="0" w:after="0" w:line="276" w:lineRule="auto"/>
        <w:jc w:val="center"/>
        <w:rPr>
          <w:b/>
        </w:rPr>
      </w:pPr>
      <w:r w:rsidRPr="0042428D">
        <w:rPr>
          <w:b/>
        </w:rPr>
        <w:t>Чувашской Республики</w:t>
      </w:r>
    </w:p>
    <w:p w:rsidR="0042428D" w:rsidRDefault="0042428D" w:rsidP="0042428D">
      <w:pPr>
        <w:pStyle w:val="20"/>
        <w:spacing w:before="0" w:after="0" w:line="276" w:lineRule="auto"/>
        <w:ind w:firstLine="709"/>
        <w:jc w:val="both"/>
      </w:pPr>
    </w:p>
    <w:p w:rsidR="00FE435E" w:rsidRDefault="00FE435E" w:rsidP="0042428D">
      <w:pPr>
        <w:pStyle w:val="20"/>
        <w:spacing w:before="0" w:after="0" w:line="276" w:lineRule="auto"/>
        <w:ind w:firstLine="709"/>
        <w:jc w:val="both"/>
      </w:pPr>
    </w:p>
    <w:p w:rsidR="0042428D" w:rsidRPr="0042428D" w:rsidRDefault="0042428D" w:rsidP="00FE435E">
      <w:pPr>
        <w:pStyle w:val="20"/>
        <w:spacing w:before="0" w:after="0" w:line="276" w:lineRule="auto"/>
        <w:jc w:val="center"/>
        <w:rPr>
          <w:b/>
        </w:rPr>
      </w:pPr>
      <w:r>
        <w:rPr>
          <w:b/>
        </w:rPr>
        <w:t>1</w:t>
      </w:r>
      <w:r w:rsidRPr="0042428D">
        <w:rPr>
          <w:b/>
        </w:rPr>
        <w:t>. Общие положения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1.1. Комиссия по противодействию коррупции в автономном учреждении Чувашской Республики «Редакция газеты «Алатырские вести» Министерства информационной политики и массовых коммуникаций</w:t>
      </w:r>
      <w:r>
        <w:t xml:space="preserve"> </w:t>
      </w:r>
      <w:r w:rsidRPr="0042428D">
        <w:t>Чувашской Республики (далее - Комиссия) образована в целях: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осуществления в пределах своих полномочий деятельности, направленной на противодействие коррупции в автономном учреждении Чувашской Республики «Редакция газеты «Алатырские вести» Министерства информационной политики и массовых коммуникаций Чувашской Республики (далее - Учреждение);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недопущения в Учреждении возникновения причин и условий, порождающих коррупцию;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предупреждения коррупционных правонарушений в Учреждении;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создания системы противодействия коррупции в Учреждении;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участия в реализации мероприятий, направленных на противодействие коррупции в Учреждении;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обеспечения защиты прав и законных интересов граждан, общества и государства от угроз, связанных с коррупцией;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повышения эффективности функционирования Учреждении вследствие снижения рисков проявления коррупции;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подготовки предложений по совершенствованию правовых актов в области противодействия коррупции;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предотвращения злоупотреблений со стороны должностных лиц.</w:t>
      </w:r>
    </w:p>
    <w:p w:rsidR="0042428D" w:rsidRDefault="0042428D" w:rsidP="0042428D">
      <w:pPr>
        <w:pStyle w:val="20"/>
        <w:spacing w:before="0" w:after="0" w:line="276" w:lineRule="auto"/>
        <w:ind w:firstLine="709"/>
        <w:jc w:val="both"/>
      </w:pPr>
    </w:p>
    <w:p w:rsid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1.2. Деятельность Комиссии осуществляется в соответствии с Конституцией Российской Федерации,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Чувашской Республики в области противодействия коррупции, настоящим Положением о Комиссии по противодействию коррупции (далее - Положение), а также иными нормативными правовыми актами в области противодействия коррупции.</w:t>
      </w:r>
    </w:p>
    <w:p w:rsidR="0042428D" w:rsidRPr="00FE435E" w:rsidRDefault="0042428D" w:rsidP="00FE435E">
      <w:pPr>
        <w:pStyle w:val="20"/>
        <w:spacing w:before="0" w:after="0" w:line="276" w:lineRule="auto"/>
        <w:jc w:val="center"/>
        <w:rPr>
          <w:b/>
        </w:rPr>
      </w:pPr>
      <w:r w:rsidRPr="00FE435E">
        <w:rPr>
          <w:b/>
        </w:rPr>
        <w:lastRenderedPageBreak/>
        <w:t>2. Основные задачи, функции, права Комиссии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2.1. Основными задачами Комиссии являются:</w:t>
      </w:r>
    </w:p>
    <w:p w:rsidR="0042428D" w:rsidRPr="0042428D" w:rsidRDefault="0042428D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  <w:r w:rsidRPr="0042428D">
        <w:t xml:space="preserve">разработка программных мероприятий по противодействию коррупции и осуществление </w:t>
      </w:r>
      <w:proofErr w:type="gramStart"/>
      <w:r w:rsidRPr="0042428D">
        <w:t>контроля за</w:t>
      </w:r>
      <w:proofErr w:type="gramEnd"/>
      <w:r w:rsidRPr="0042428D">
        <w:t xml:space="preserve"> их реализацией;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 xml:space="preserve">обеспечение прозрачности деятельности Учреждения; формирование нетерпимого отношения к коррупционным действиям; обеспечение </w:t>
      </w:r>
      <w:proofErr w:type="gramStart"/>
      <w:r w:rsidRPr="0042428D">
        <w:t>контроля за</w:t>
      </w:r>
      <w:proofErr w:type="gramEnd"/>
      <w:r w:rsidRPr="0042428D">
        <w:t xml:space="preserve"> качеством и своевременностью решения вопросов, содержащихся в обращениях граждан, имеющих отношение к коррупции.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2.2.</w:t>
      </w:r>
      <w:r w:rsidRPr="0042428D">
        <w:tab/>
        <w:t>Комиссия в соответствии с возложенными на нее задачами выполняет следующие функции: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разрабатывает планы и мероприятия по противодействию коррупции; рассматривает на внеочередных заседаниях факты обнаружения коррупционных проявлений в Учреждении и принимает меры по их пресечению или предотвращению.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2.3.</w:t>
      </w:r>
      <w:r w:rsidRPr="0042428D">
        <w:tab/>
        <w:t>Комиссия в целях реализации своих функций обладает следующими правами: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рассматривать на заседаниях исполнение программных мероприятий Учреждения по противодействию коррупции;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организовывать работу по разъяснению работникам Учреждения основных положений законодательства в области противодействия коррупции Российской Федерации, законодательства в области противодействия коррупции Чувашской Республики;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рассматривать предложения структурных подразделений Учреждения о мерах по противодействию коррупции;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изучать, анализировать и обобщать поступающие в Комиссию документы и иные материалы о коррупции и противодействии коррупции;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осуществлять взаимодействие с правоохранительными органами в целях обмена информацией и проведения антикоррупционных мероприятий;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в случае необходимости, в установленном порядке привлекать для проведения антикоррупционной экспертизы специалистов в определенной сфере правоотношений.</w:t>
      </w:r>
    </w:p>
    <w:p w:rsidR="00FE435E" w:rsidRDefault="00FE435E" w:rsidP="0042428D">
      <w:pPr>
        <w:pStyle w:val="20"/>
        <w:spacing w:before="0" w:after="0" w:line="276" w:lineRule="auto"/>
        <w:ind w:firstLine="709"/>
        <w:jc w:val="both"/>
      </w:pPr>
    </w:p>
    <w:p w:rsidR="0042428D" w:rsidRPr="00FE435E" w:rsidRDefault="00FE435E" w:rsidP="00FE435E">
      <w:pPr>
        <w:pStyle w:val="20"/>
        <w:spacing w:before="0" w:after="0" w:line="276" w:lineRule="auto"/>
        <w:jc w:val="center"/>
        <w:rPr>
          <w:b/>
        </w:rPr>
      </w:pPr>
      <w:r w:rsidRPr="00FE435E">
        <w:rPr>
          <w:b/>
        </w:rPr>
        <w:t>3</w:t>
      </w:r>
      <w:r w:rsidR="0042428D" w:rsidRPr="00FE435E">
        <w:rPr>
          <w:b/>
        </w:rPr>
        <w:t>. Порядок образования и работы Комиссии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3.1.</w:t>
      </w:r>
      <w:r w:rsidRPr="0042428D">
        <w:tab/>
        <w:t>Комиссия является постоянно действующим органом, который образован для реализации целей, указанных в пункте 1 настоящего Положения.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3.2.</w:t>
      </w:r>
      <w:r w:rsidRPr="0042428D">
        <w:tab/>
        <w:t>Заседания Комиссии проводятся по мере необходимости, но не реже одного раза в квартал.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3.3.</w:t>
      </w:r>
      <w:r w:rsidRPr="0042428D">
        <w:tab/>
        <w:t>Количественный и персональный состав Комиссии утверждается приказом Учреждения.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3.3.1.</w:t>
      </w:r>
      <w:r w:rsidRPr="0042428D">
        <w:tab/>
        <w:t>Комиссия формируется в составе председателя комиссии, заместителя председателя комиссии, секретаря комиссии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3.3.2.</w:t>
      </w:r>
      <w:r w:rsidRPr="0042428D">
        <w:tab/>
        <w:t>Председателем комиссии является руководитель Учреждения (далее - руководитель).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3.4.</w:t>
      </w:r>
      <w:r w:rsidRPr="0042428D">
        <w:tab/>
        <w:t xml:space="preserve">В состав комиссии входят руководитель (председатель Комиссии), редактор отдела социальной жизни (заместитель председателя Комиссии), редактор отдела по экономическим вопросам, ответственный за работу по профилактике коррупционных и </w:t>
      </w:r>
      <w:r w:rsidRPr="0042428D">
        <w:lastRenderedPageBreak/>
        <w:t xml:space="preserve">иных правонарушений (секретарь Комиссии), начальник организационно-правового отдела Министерства информационной политики и массовых коммуникаций, первый заместитель главы-начальник организационного отдела администрации Алатырского района, начальник отдела правовой экспертизы администрации </w:t>
      </w:r>
      <w:proofErr w:type="spellStart"/>
      <w:r w:rsidRPr="0042428D">
        <w:t>г</w:t>
      </w:r>
      <w:proofErr w:type="gramStart"/>
      <w:r w:rsidRPr="0042428D">
        <w:t>.А</w:t>
      </w:r>
      <w:proofErr w:type="gramEnd"/>
      <w:r w:rsidRPr="0042428D">
        <w:t>латыря</w:t>
      </w:r>
      <w:proofErr w:type="spellEnd"/>
      <w:r w:rsidRPr="0042428D">
        <w:t>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3.5.</w:t>
      </w:r>
      <w:r w:rsidRPr="0042428D">
        <w:tab/>
        <w:t>Председатель Комиссии осуществляет руководство деятельностью Комиссии, организует работу Комиссии, созывает и проводит заседания Комиссии.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3.6.</w:t>
      </w:r>
      <w:r w:rsidRPr="0042428D">
        <w:tab/>
        <w:t>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доведение копий протоколов заседаний Комиссии до ее состава, а также выполняет иные поручения председателя Комиссии, данные в пределах его полномочий.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3.7.</w:t>
      </w:r>
      <w:r w:rsidRPr="0042428D">
        <w:tab/>
        <w:t>Заседание Комиссии правомочно, если на нем присутствуют более половины от общего числа членов Комиссии.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3.8.</w:t>
      </w:r>
      <w:r w:rsidRPr="0042428D">
        <w:tab/>
        <w:t>Решения Комиссии принимаются простым большинством голосов присутствующих на заседании членов Комиссии.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3.9.</w:t>
      </w:r>
      <w:r w:rsidRPr="0042428D">
        <w:tab/>
        <w:t>Члены Комиссии при принятии решений обладают равными правами.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3.10.</w:t>
      </w:r>
      <w:r w:rsidRPr="0042428D">
        <w:tab/>
        <w:t>При равенстве числа голосов голос председателя Комиссии является решающим.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3.11.</w:t>
      </w:r>
      <w:r w:rsidRPr="0042428D">
        <w:tab/>
        <w:t>Решения Комиссии оформляются протоколами, которые подписывают председатель Комиссии, заместитель председателя Комиссии, секретарь Комиссии, члены Комиссии, принявшие участие в заседании.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3.12.</w:t>
      </w:r>
      <w:r w:rsidRPr="0042428D">
        <w:tab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3.13.</w:t>
      </w:r>
      <w:r w:rsidRPr="0042428D">
        <w:tab/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2428D" w:rsidRPr="0042428D" w:rsidRDefault="0042428D" w:rsidP="0042428D">
      <w:pPr>
        <w:pStyle w:val="20"/>
        <w:spacing w:before="0" w:after="0" w:line="276" w:lineRule="auto"/>
        <w:ind w:firstLine="709"/>
        <w:jc w:val="both"/>
      </w:pPr>
      <w:r w:rsidRPr="0042428D">
        <w:t>3.14.</w:t>
      </w:r>
      <w:r w:rsidRPr="0042428D">
        <w:tab/>
        <w:t>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42428D" w:rsidRPr="0042428D" w:rsidRDefault="0042428D" w:rsidP="0042428D">
      <w:pPr>
        <w:pStyle w:val="20"/>
        <w:shd w:val="clear" w:color="auto" w:fill="auto"/>
        <w:spacing w:before="0" w:after="0" w:line="276" w:lineRule="auto"/>
        <w:ind w:firstLine="709"/>
        <w:jc w:val="both"/>
      </w:pPr>
      <w:r w:rsidRPr="0042428D">
        <w:t>3.15.</w:t>
      </w:r>
      <w:r w:rsidRPr="0042428D">
        <w:tab/>
        <w:t>Информация о решениях, принятых Комиссией, размещается на официальном сайте Учреждения в информационно-коммуникационной сети «Интернет» не позднее чем через 5 рабочих дней после принятия указанных решений.</w:t>
      </w:r>
    </w:p>
    <w:p w:rsidR="0042428D" w:rsidRDefault="0042428D" w:rsidP="0042428D">
      <w:pPr>
        <w:pStyle w:val="20"/>
        <w:shd w:val="clear" w:color="auto" w:fill="auto"/>
        <w:spacing w:before="0" w:after="0" w:line="240" w:lineRule="exact"/>
        <w:jc w:val="both"/>
      </w:pPr>
    </w:p>
    <w:p w:rsidR="0042428D" w:rsidRDefault="0042428D" w:rsidP="0042428D">
      <w:pPr>
        <w:pStyle w:val="20"/>
        <w:shd w:val="clear" w:color="auto" w:fill="auto"/>
        <w:spacing w:before="0" w:after="0" w:line="240" w:lineRule="exact"/>
        <w:jc w:val="both"/>
      </w:pPr>
    </w:p>
    <w:sectPr w:rsidR="0042428D" w:rsidSect="008B3ACA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20" w:rsidRDefault="002D7620">
      <w:r>
        <w:separator/>
      </w:r>
    </w:p>
  </w:endnote>
  <w:endnote w:type="continuationSeparator" w:id="0">
    <w:p w:rsidR="002D7620" w:rsidRDefault="002D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20" w:rsidRDefault="002D7620"/>
  </w:footnote>
  <w:footnote w:type="continuationSeparator" w:id="0">
    <w:p w:rsidR="002D7620" w:rsidRDefault="002D7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428"/>
    <w:multiLevelType w:val="multilevel"/>
    <w:tmpl w:val="5A4EE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9"/>
    <w:rsid w:val="0015127C"/>
    <w:rsid w:val="001C4361"/>
    <w:rsid w:val="002D7620"/>
    <w:rsid w:val="0042428D"/>
    <w:rsid w:val="007350A9"/>
    <w:rsid w:val="008B3ACA"/>
    <w:rsid w:val="00960A97"/>
    <w:rsid w:val="00A3551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Impact7pt">
    <w:name w:val="Основной текст (3) + Impact;7 pt;Не полужирный"/>
    <w:basedOn w:val="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8pt0pt">
    <w:name w:val="Основной текст (4) + 8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ind w:firstLine="340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4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D"/>
    <w:rPr>
      <w:rFonts w:ascii="Tahoma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rsid w:val="004242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428D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Impact7pt">
    <w:name w:val="Основной текст (3) + Impact;7 pt;Не полужирный"/>
    <w:basedOn w:val="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8pt0pt">
    <w:name w:val="Основной текст (4) + 8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ind w:firstLine="340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4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8D"/>
    <w:rPr>
      <w:rFonts w:ascii="Tahoma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rsid w:val="004242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428D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Алатырские Вести</cp:lastModifiedBy>
  <cp:revision>3</cp:revision>
  <dcterms:created xsi:type="dcterms:W3CDTF">2017-09-19T10:33:00Z</dcterms:created>
  <dcterms:modified xsi:type="dcterms:W3CDTF">2018-03-30T11:08:00Z</dcterms:modified>
</cp:coreProperties>
</file>